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0B" w:rsidRPr="00855878" w:rsidRDefault="001A140B" w:rsidP="00855878">
      <w:pPr>
        <w:pStyle w:val="NormalWeb"/>
        <w:jc w:val="center"/>
        <w:rPr>
          <w:b/>
          <w:sz w:val="40"/>
        </w:rPr>
      </w:pPr>
      <w:r w:rsidRPr="001A140B">
        <w:rPr>
          <w:b/>
          <w:sz w:val="40"/>
        </w:rPr>
        <w:t>S’ACQUITTER DE SA TAXE D’APPRENTISSAGE</w:t>
      </w:r>
    </w:p>
    <w:p w:rsidR="001A140B" w:rsidRPr="001A140B" w:rsidRDefault="001A140B" w:rsidP="001A140B">
      <w:pPr>
        <w:pStyle w:val="NormalWeb"/>
        <w:ind w:left="567"/>
        <w:jc w:val="center"/>
        <w:rPr>
          <w:b/>
          <w:i/>
          <w:color w:val="002060"/>
          <w:sz w:val="32"/>
        </w:rPr>
      </w:pPr>
      <w:r w:rsidRPr="001A140B">
        <w:rPr>
          <w:b/>
          <w:i/>
          <w:color w:val="002060"/>
          <w:sz w:val="32"/>
        </w:rPr>
        <w:t>Vous allez prochainement vous acquitter de votre taxe d'apprentissage sur les salaires 2022 et pouvoir affecter votre "solde" soit 13 % de votre versement total.</w:t>
      </w:r>
    </w:p>
    <w:p w:rsidR="001A140B" w:rsidRPr="001A140B" w:rsidRDefault="001A140B" w:rsidP="001A140B">
      <w:pPr>
        <w:pStyle w:val="NormalWeb"/>
        <w:ind w:left="708" w:hanging="141"/>
        <w:jc w:val="center"/>
        <w:rPr>
          <w:b/>
          <w:i/>
          <w:color w:val="002060"/>
          <w:sz w:val="32"/>
        </w:rPr>
      </w:pPr>
      <w:r w:rsidRPr="001A140B">
        <w:rPr>
          <w:b/>
          <w:i/>
          <w:color w:val="002060"/>
          <w:sz w:val="32"/>
        </w:rPr>
        <w:t xml:space="preserve">Puis vous affecterez votre solde de taxe d'apprentissage à l'organisme bénéficiaire habilité de votre choix à l'aide de la nouvelle plateforme </w:t>
      </w:r>
      <w:proofErr w:type="spellStart"/>
      <w:r w:rsidRPr="001A140B">
        <w:rPr>
          <w:b/>
          <w:i/>
          <w:color w:val="002060"/>
          <w:sz w:val="32"/>
        </w:rPr>
        <w:t>SOLTéa</w:t>
      </w:r>
      <w:proofErr w:type="spellEnd"/>
    </w:p>
    <w:p w:rsidR="001A140B" w:rsidRPr="00855878" w:rsidRDefault="001A140B" w:rsidP="00855878">
      <w:pPr>
        <w:pStyle w:val="NormalWeb"/>
        <w:ind w:left="708" w:hanging="141"/>
        <w:jc w:val="center"/>
        <w:rPr>
          <w:b/>
          <w:i/>
          <w:color w:val="002060"/>
          <w:sz w:val="32"/>
        </w:rPr>
      </w:pPr>
      <w:r w:rsidRPr="001A140B">
        <w:rPr>
          <w:b/>
          <w:i/>
          <w:color w:val="002060"/>
          <w:sz w:val="32"/>
        </w:rPr>
        <w:t>En fin de processus, la CDC effectuera le reversement à l'organisme bénéficiaire que vous aurez mentionné.</w:t>
      </w:r>
    </w:p>
    <w:p w:rsidR="001A140B" w:rsidRPr="001A140B" w:rsidRDefault="001A140B" w:rsidP="00855878">
      <w:pPr>
        <w:spacing w:before="100" w:beforeAutospacing="1" w:after="165" w:line="240" w:lineRule="auto"/>
        <w:ind w:left="426"/>
        <w:jc w:val="both"/>
        <w:rPr>
          <w:rFonts w:ascii="Arial" w:eastAsia="Times New Roman" w:hAnsi="Arial" w:cs="Arial"/>
          <w:sz w:val="28"/>
          <w:lang w:eastAsia="fr-FR"/>
        </w:rPr>
      </w:pPr>
      <w:r w:rsidRPr="00922B75">
        <w:rPr>
          <w:rFonts w:ascii="Arial" w:eastAsia="Times New Roman" w:hAnsi="Arial" w:cs="Arial"/>
          <w:sz w:val="28"/>
          <w:lang w:eastAsia="fr-FR"/>
        </w:rPr>
        <w:t>La première collecte du solde int</w:t>
      </w:r>
      <w:r w:rsidRPr="001A140B">
        <w:rPr>
          <w:rFonts w:ascii="Arial" w:eastAsia="Times New Roman" w:hAnsi="Arial" w:cs="Arial"/>
          <w:sz w:val="28"/>
          <w:lang w:eastAsia="fr-FR"/>
        </w:rPr>
        <w:t xml:space="preserve">erviendra les 5 ou 15 mai 2023  après votre </w:t>
      </w:r>
      <w:r w:rsidRPr="00922B75">
        <w:rPr>
          <w:rFonts w:ascii="Arial" w:eastAsia="Times New Roman" w:hAnsi="Arial" w:cs="Arial"/>
          <w:sz w:val="28"/>
          <w:lang w:eastAsia="fr-FR"/>
        </w:rPr>
        <w:t>déclaration auprès de l'</w:t>
      </w:r>
      <w:hyperlink r:id="rId5" w:tgtFrame="_blank" w:history="1">
        <w:r w:rsidRPr="00922B75">
          <w:rPr>
            <w:rFonts w:ascii="Arial" w:eastAsia="Times New Roman" w:hAnsi="Arial" w:cs="Arial"/>
            <w:color w:val="0000FF"/>
            <w:sz w:val="28"/>
            <w:u w:val="single"/>
            <w:lang w:eastAsia="fr-FR"/>
          </w:rPr>
          <w:t>Urssaf</w:t>
        </w:r>
      </w:hyperlink>
      <w:r w:rsidRPr="00922B75">
        <w:rPr>
          <w:rFonts w:ascii="Arial" w:eastAsia="Times New Roman" w:hAnsi="Arial" w:cs="Arial"/>
          <w:sz w:val="28"/>
          <w:lang w:eastAsia="fr-FR"/>
        </w:rPr>
        <w:t xml:space="preserve"> ou de la </w:t>
      </w:r>
      <w:hyperlink r:id="rId6" w:tgtFrame="_blank" w:history="1">
        <w:r w:rsidRPr="00922B75">
          <w:rPr>
            <w:rFonts w:ascii="Arial" w:eastAsia="Times New Roman" w:hAnsi="Arial" w:cs="Arial"/>
            <w:color w:val="0000FF"/>
            <w:sz w:val="28"/>
            <w:u w:val="single"/>
            <w:lang w:eastAsia="fr-FR"/>
          </w:rPr>
          <w:t>MSA</w:t>
        </w:r>
      </w:hyperlink>
      <w:r w:rsidRPr="001A140B">
        <w:rPr>
          <w:rFonts w:ascii="Arial" w:eastAsia="Times New Roman" w:hAnsi="Arial" w:cs="Arial"/>
          <w:sz w:val="28"/>
          <w:lang w:eastAsia="fr-FR"/>
        </w:rPr>
        <w:t xml:space="preserve"> sur la </w:t>
      </w:r>
      <w:hyperlink r:id="rId7" w:history="1">
        <w:r w:rsidRPr="001A140B">
          <w:rPr>
            <w:rStyle w:val="Lienhypertexte"/>
            <w:rFonts w:ascii="Arial" w:eastAsia="Times New Roman" w:hAnsi="Arial" w:cs="Arial"/>
            <w:color w:val="0070C0"/>
            <w:sz w:val="28"/>
            <w:lang w:eastAsia="fr-FR"/>
          </w:rPr>
          <w:t>DSN</w:t>
        </w:r>
      </w:hyperlink>
      <w:r w:rsidRPr="001A140B">
        <w:rPr>
          <w:rFonts w:ascii="Arial" w:eastAsia="Times New Roman" w:hAnsi="Arial" w:cs="Arial"/>
          <w:color w:val="0070C0"/>
          <w:sz w:val="28"/>
          <w:lang w:eastAsia="fr-FR"/>
        </w:rPr>
        <w:t xml:space="preserve"> </w:t>
      </w:r>
      <w:r w:rsidR="00855878">
        <w:rPr>
          <w:rFonts w:ascii="Arial" w:eastAsia="Times New Roman" w:hAnsi="Arial" w:cs="Arial"/>
          <w:sz w:val="28"/>
          <w:lang w:eastAsia="fr-FR"/>
        </w:rPr>
        <w:t>d'avril 2022.</w:t>
      </w:r>
    </w:p>
    <w:p w:rsidR="001A140B" w:rsidRPr="00922B75" w:rsidRDefault="001A140B" w:rsidP="00855878">
      <w:pPr>
        <w:spacing w:before="100" w:beforeAutospacing="1" w:after="165" w:line="240" w:lineRule="auto"/>
        <w:ind w:left="426" w:firstLine="12"/>
        <w:jc w:val="both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r w:rsidRPr="001A140B">
        <w:rPr>
          <w:rFonts w:ascii="Arial" w:eastAsia="Times New Roman" w:hAnsi="Arial" w:cs="Arial"/>
          <w:sz w:val="28"/>
          <w:lang w:eastAsia="fr-FR"/>
        </w:rPr>
        <w:t xml:space="preserve">La </w:t>
      </w:r>
      <w:r w:rsidRPr="00922B75">
        <w:rPr>
          <w:rFonts w:ascii="Arial" w:eastAsia="Times New Roman" w:hAnsi="Arial" w:cs="Arial"/>
          <w:sz w:val="28"/>
          <w:lang w:eastAsia="fr-FR"/>
        </w:rPr>
        <w:t xml:space="preserve">répartition des fonds collectés se fera désormais par l’intermédiaire d’une plateforme intitulée </w:t>
      </w:r>
      <w:proofErr w:type="spellStart"/>
      <w:r w:rsidRPr="00922B75">
        <w:rPr>
          <w:rFonts w:ascii="Arial" w:eastAsia="Times New Roman" w:hAnsi="Arial" w:cs="Arial"/>
          <w:sz w:val="28"/>
          <w:lang w:eastAsia="fr-FR"/>
        </w:rPr>
        <w:t>SOLTéA</w:t>
      </w:r>
      <w:proofErr w:type="spellEnd"/>
      <w:r w:rsidRPr="00922B75">
        <w:rPr>
          <w:rFonts w:ascii="Arial" w:eastAsia="Times New Roman" w:hAnsi="Arial" w:cs="Arial"/>
          <w:sz w:val="28"/>
          <w:lang w:eastAsia="fr-FR"/>
        </w:rPr>
        <w:t>, opérée par la Caisse des Dépôts.</w:t>
      </w:r>
    </w:p>
    <w:p w:rsidR="001A140B" w:rsidRPr="00922B75" w:rsidRDefault="001A140B" w:rsidP="00855878">
      <w:pPr>
        <w:spacing w:before="100" w:beforeAutospacing="1" w:after="165" w:line="240" w:lineRule="auto"/>
        <w:ind w:left="708" w:firstLine="285"/>
        <w:jc w:val="both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proofErr w:type="spellStart"/>
      <w:r w:rsidRPr="00922B75">
        <w:rPr>
          <w:rFonts w:ascii="Arial" w:eastAsia="Times New Roman" w:hAnsi="Arial" w:cs="Arial"/>
          <w:b/>
          <w:bCs/>
          <w:sz w:val="28"/>
          <w:lang w:eastAsia="fr-FR"/>
        </w:rPr>
        <w:t>SOLTéA</w:t>
      </w:r>
      <w:proofErr w:type="spellEnd"/>
      <w:r w:rsidRPr="00922B75">
        <w:rPr>
          <w:rFonts w:ascii="Arial" w:eastAsia="Times New Roman" w:hAnsi="Arial" w:cs="Arial"/>
          <w:b/>
          <w:bCs/>
          <w:sz w:val="28"/>
          <w:lang w:eastAsia="fr-FR"/>
        </w:rPr>
        <w:t>, c’est une plateforme en ligne qui vise à :</w:t>
      </w:r>
    </w:p>
    <w:p w:rsidR="001A140B" w:rsidRPr="00922B75" w:rsidRDefault="001A140B" w:rsidP="00855878">
      <w:pPr>
        <w:numPr>
          <w:ilvl w:val="0"/>
          <w:numId w:val="1"/>
        </w:numPr>
        <w:tabs>
          <w:tab w:val="clear" w:pos="2088"/>
        </w:tabs>
        <w:spacing w:before="100" w:beforeAutospacing="1" w:after="100" w:afterAutospacing="1" w:line="240" w:lineRule="auto"/>
        <w:ind w:left="1701" w:hanging="283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r w:rsidRPr="00922B75">
        <w:rPr>
          <w:rFonts w:ascii="Arial" w:eastAsia="Times New Roman" w:hAnsi="Arial" w:cs="Arial"/>
          <w:sz w:val="28"/>
          <w:lang w:eastAsia="fr-FR"/>
        </w:rPr>
        <w:t xml:space="preserve">Choisir les établissements ou les formations auxquels les employeurs souhaitent affecter ce solde ; </w:t>
      </w:r>
    </w:p>
    <w:p w:rsidR="001A140B" w:rsidRPr="00922B75" w:rsidRDefault="001A140B" w:rsidP="00855878">
      <w:pPr>
        <w:numPr>
          <w:ilvl w:val="0"/>
          <w:numId w:val="1"/>
        </w:numPr>
        <w:tabs>
          <w:tab w:val="clear" w:pos="2088"/>
        </w:tabs>
        <w:spacing w:before="100" w:beforeAutospacing="1" w:after="100" w:afterAutospacing="1" w:line="240" w:lineRule="auto"/>
        <w:ind w:left="1701" w:hanging="283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r w:rsidRPr="00922B75">
        <w:rPr>
          <w:rFonts w:ascii="Arial" w:eastAsia="Times New Roman" w:hAnsi="Arial" w:cs="Arial"/>
          <w:sz w:val="28"/>
          <w:lang w:eastAsia="fr-FR"/>
        </w:rPr>
        <w:t>Suivre les virements qui seront effectués par la Caisse des Dépôts à l’attention des établissements en toute sécurité ;</w:t>
      </w:r>
    </w:p>
    <w:p w:rsidR="001A140B" w:rsidRPr="00922B75" w:rsidRDefault="001A140B" w:rsidP="00855878">
      <w:pPr>
        <w:numPr>
          <w:ilvl w:val="0"/>
          <w:numId w:val="1"/>
        </w:numPr>
        <w:tabs>
          <w:tab w:val="clear" w:pos="2088"/>
        </w:tabs>
        <w:spacing w:before="100" w:beforeAutospacing="1" w:after="165" w:line="240" w:lineRule="auto"/>
        <w:ind w:left="1701" w:hanging="283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r w:rsidRPr="00922B75">
        <w:rPr>
          <w:rFonts w:ascii="Arial" w:eastAsia="Times New Roman" w:hAnsi="Arial" w:cs="Arial"/>
          <w:sz w:val="28"/>
          <w:lang w:eastAsia="fr-FR"/>
        </w:rPr>
        <w:t xml:space="preserve">Retrouver l’historique des virements des années précédentes. </w:t>
      </w:r>
    </w:p>
    <w:p w:rsidR="001A140B" w:rsidRPr="00922B75" w:rsidRDefault="001A140B" w:rsidP="00855878">
      <w:pPr>
        <w:spacing w:before="100" w:beforeAutospacing="1" w:after="165" w:line="240" w:lineRule="auto"/>
        <w:ind w:left="1560" w:hanging="567"/>
        <w:jc w:val="both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r w:rsidRPr="00922B75">
        <w:rPr>
          <w:rFonts w:ascii="Arial" w:eastAsia="Times New Roman" w:hAnsi="Arial" w:cs="Arial"/>
          <w:b/>
          <w:bCs/>
          <w:sz w:val="28"/>
          <w:lang w:eastAsia="fr-FR"/>
        </w:rPr>
        <w:t xml:space="preserve">Pour faciliter leurs démarches, </w:t>
      </w:r>
      <w:proofErr w:type="spellStart"/>
      <w:r w:rsidRPr="00922B75">
        <w:rPr>
          <w:rFonts w:ascii="Arial" w:eastAsia="Times New Roman" w:hAnsi="Arial" w:cs="Arial"/>
          <w:b/>
          <w:bCs/>
          <w:sz w:val="28"/>
          <w:lang w:eastAsia="fr-FR"/>
        </w:rPr>
        <w:t>SOLTéA</w:t>
      </w:r>
      <w:proofErr w:type="spellEnd"/>
      <w:r w:rsidRPr="00922B75">
        <w:rPr>
          <w:rFonts w:ascii="Arial" w:eastAsia="Times New Roman" w:hAnsi="Arial" w:cs="Arial"/>
          <w:b/>
          <w:bCs/>
          <w:sz w:val="28"/>
          <w:lang w:eastAsia="fr-FR"/>
        </w:rPr>
        <w:t xml:space="preserve"> propose aux employeurs de pouvoir : </w:t>
      </w:r>
      <w:bookmarkStart w:id="0" w:name="_GoBack"/>
      <w:bookmarkEnd w:id="0"/>
    </w:p>
    <w:p w:rsidR="001A140B" w:rsidRPr="001A140B" w:rsidRDefault="001A140B" w:rsidP="00855878">
      <w:pPr>
        <w:numPr>
          <w:ilvl w:val="0"/>
          <w:numId w:val="3"/>
        </w:numPr>
        <w:tabs>
          <w:tab w:val="clear" w:pos="1404"/>
        </w:tabs>
        <w:spacing w:before="100" w:beforeAutospacing="1" w:after="100" w:afterAutospacing="1" w:line="240" w:lineRule="auto"/>
        <w:ind w:left="1701" w:hanging="283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r w:rsidRPr="001A140B">
        <w:rPr>
          <w:rFonts w:ascii="Arial" w:eastAsia="Times New Roman" w:hAnsi="Arial" w:cs="Arial"/>
          <w:sz w:val="28"/>
          <w:lang w:eastAsia="fr-FR"/>
        </w:rPr>
        <w:t xml:space="preserve">Consulter l’ensemble des établissements et/ou formations éligibles à percevoir le solde de la taxe d’apprentissage ; </w:t>
      </w:r>
    </w:p>
    <w:p w:rsidR="001A140B" w:rsidRPr="001A140B" w:rsidRDefault="00855878" w:rsidP="00855878">
      <w:pPr>
        <w:numPr>
          <w:ilvl w:val="0"/>
          <w:numId w:val="3"/>
        </w:numPr>
        <w:tabs>
          <w:tab w:val="clear" w:pos="1404"/>
        </w:tabs>
        <w:spacing w:before="100" w:beforeAutospacing="1" w:after="165" w:line="240" w:lineRule="auto"/>
        <w:ind w:left="1701" w:hanging="283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r w:rsidRPr="006535B1">
        <w:drawing>
          <wp:anchor distT="0" distB="0" distL="114300" distR="114300" simplePos="0" relativeHeight="251659264" behindDoc="0" locked="0" layoutInCell="1" allowOverlap="1" wp14:anchorId="6248C558" wp14:editId="1CC7AF57">
            <wp:simplePos x="0" y="0"/>
            <wp:positionH relativeFrom="page">
              <wp:posOffset>1037590</wp:posOffset>
            </wp:positionH>
            <wp:positionV relativeFrom="paragraph">
              <wp:posOffset>241300</wp:posOffset>
            </wp:positionV>
            <wp:extent cx="5686425" cy="2869565"/>
            <wp:effectExtent l="0" t="0" r="9525" b="6985"/>
            <wp:wrapThrough wrapText="bothSides">
              <wp:wrapPolygon edited="0">
                <wp:start x="0" y="0"/>
                <wp:lineTo x="0" y="21509"/>
                <wp:lineTo x="21564" y="21509"/>
                <wp:lineTo x="21564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40B" w:rsidRPr="001A140B">
        <w:rPr>
          <w:rFonts w:ascii="Arial" w:eastAsia="Times New Roman" w:hAnsi="Arial" w:cs="Arial"/>
          <w:sz w:val="28"/>
          <w:lang w:eastAsia="fr-FR"/>
        </w:rPr>
        <w:t>Trouver les coordonnées des interlocuteurs au sein des établissements.</w:t>
      </w:r>
    </w:p>
    <w:p w:rsidR="0025426D" w:rsidRDefault="0025426D"/>
    <w:sectPr w:rsidR="0025426D" w:rsidSect="00855878">
      <w:pgSz w:w="11906" w:h="16838"/>
      <w:pgMar w:top="709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7B32"/>
    <w:multiLevelType w:val="multilevel"/>
    <w:tmpl w:val="159EB12E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D153D"/>
    <w:multiLevelType w:val="multilevel"/>
    <w:tmpl w:val="1156590A"/>
    <w:lvl w:ilvl="0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E5D1A"/>
    <w:multiLevelType w:val="hybridMultilevel"/>
    <w:tmpl w:val="DD8015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0B"/>
    <w:rsid w:val="00197F96"/>
    <w:rsid w:val="001A140B"/>
    <w:rsid w:val="0025426D"/>
    <w:rsid w:val="0085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B3C5"/>
  <w15:chartTrackingRefBased/>
  <w15:docId w15:val="{2FEDF258-4D43-4F0F-A706-2DA0FA61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4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140B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A140B"/>
    <w:rPr>
      <w:b/>
      <w:bCs/>
    </w:rPr>
  </w:style>
  <w:style w:type="character" w:styleId="Lienhypertexte">
    <w:name w:val="Hyperlink"/>
    <w:basedOn w:val="Policepardfaut"/>
    <w:uiPriority w:val="99"/>
    <w:unhideWhenUsed/>
    <w:rsid w:val="001A14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A14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urssaf.fr/portail/home/employeur/declarer-et-payer/quand/la-date-de-paiement-des-cotisa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a.fr/lfp/employeur/contributions-formation-professionnelle-taxe-apprentissage" TargetMode="External"/><Relationship Id="rId5" Type="http://schemas.openxmlformats.org/officeDocument/2006/relationships/hyperlink" Target="https://www.urssaf.fr/portail/cfpt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cdtx</dc:creator>
  <cp:keywords/>
  <dc:description/>
  <cp:lastModifiedBy>cdtx</cp:lastModifiedBy>
  <cp:revision>2</cp:revision>
  <dcterms:created xsi:type="dcterms:W3CDTF">2023-03-01T14:10:00Z</dcterms:created>
  <dcterms:modified xsi:type="dcterms:W3CDTF">2023-03-01T14:58:00Z</dcterms:modified>
</cp:coreProperties>
</file>